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D6" w:rsidRPr="00C352DB" w:rsidRDefault="00BE237F" w:rsidP="00621C4D">
      <w:pPr>
        <w:spacing w:after="0"/>
        <w:rPr>
          <w:rFonts w:ascii="Book Antiqua" w:hAnsi="Book Antiqua"/>
          <w:b/>
          <w:color w:val="E36C0A" w:themeColor="accent6" w:themeShade="BF"/>
          <w:sz w:val="56"/>
          <w:szCs w:val="56"/>
        </w:rPr>
      </w:pPr>
      <w:r>
        <w:rPr>
          <w:rFonts w:ascii="Book Antiqua" w:hAnsi="Book Antiqua"/>
          <w:b/>
          <w:noProof/>
          <w:color w:val="CC330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87F2F9B" wp14:editId="42524BB6">
            <wp:simplePos x="0" y="0"/>
            <wp:positionH relativeFrom="column">
              <wp:posOffset>-26670</wp:posOffset>
            </wp:positionH>
            <wp:positionV relativeFrom="paragraph">
              <wp:posOffset>-200025</wp:posOffset>
            </wp:positionV>
            <wp:extent cx="27336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25" y="21487"/>
                <wp:lineTo x="21525" y="0"/>
                <wp:lineTo x="0" y="0"/>
              </wp:wrapPolygon>
            </wp:wrapTight>
            <wp:docPr id="2" name="Picture 2" descr="C:\Users\sandyw.WILSON\AppData\Local\Microsoft\Windows\Temporary Internet Files\Content.IE5\2XS503HU\leg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yw.WILSON\AppData\Local\Microsoft\Windows\Temporary Internet Files\Content.IE5\2XS503HU\legal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3D6" w:rsidRPr="00C352DB">
        <w:rPr>
          <w:rFonts w:ascii="Book Antiqua" w:hAnsi="Book Antiqua"/>
          <w:b/>
          <w:color w:val="E36C0A" w:themeColor="accent6" w:themeShade="BF"/>
          <w:sz w:val="56"/>
          <w:szCs w:val="56"/>
        </w:rPr>
        <w:t xml:space="preserve">Highlights of </w:t>
      </w:r>
    </w:p>
    <w:p w:rsidR="00EB13D6" w:rsidRPr="00C352DB" w:rsidRDefault="00084CED" w:rsidP="00BE237F">
      <w:pPr>
        <w:spacing w:after="0"/>
        <w:rPr>
          <w:rFonts w:ascii="Book Antiqua" w:hAnsi="Book Antiqua"/>
          <w:b/>
          <w:color w:val="E36C0A" w:themeColor="accent6" w:themeShade="BF"/>
          <w:sz w:val="56"/>
          <w:szCs w:val="56"/>
        </w:rPr>
      </w:pPr>
      <w:r w:rsidRPr="00C352DB">
        <w:rPr>
          <w:rFonts w:ascii="Book Antiqua" w:hAnsi="Book Antiqua"/>
          <w:b/>
          <w:color w:val="E36C0A" w:themeColor="accent6" w:themeShade="BF"/>
          <w:sz w:val="56"/>
          <w:szCs w:val="56"/>
        </w:rPr>
        <w:t>Tax Law C</w:t>
      </w:r>
      <w:r w:rsidR="00EB13D6" w:rsidRPr="00C352DB">
        <w:rPr>
          <w:rFonts w:ascii="Book Antiqua" w:hAnsi="Book Antiqua"/>
          <w:b/>
          <w:color w:val="E36C0A" w:themeColor="accent6" w:themeShade="BF"/>
          <w:sz w:val="56"/>
          <w:szCs w:val="56"/>
        </w:rPr>
        <w:t>hanges</w:t>
      </w:r>
    </w:p>
    <w:p w:rsidR="00EB13D6" w:rsidRPr="00C352DB" w:rsidRDefault="00084CED" w:rsidP="00BE237F">
      <w:pPr>
        <w:spacing w:after="0"/>
        <w:rPr>
          <w:rFonts w:ascii="Book Antiqua" w:hAnsi="Book Antiqua"/>
          <w:b/>
          <w:color w:val="E36C0A" w:themeColor="accent6" w:themeShade="BF"/>
          <w:sz w:val="56"/>
          <w:szCs w:val="56"/>
        </w:rPr>
      </w:pPr>
      <w:r w:rsidRPr="00C352DB">
        <w:rPr>
          <w:rFonts w:ascii="Book Antiqua" w:hAnsi="Book Antiqua"/>
          <w:b/>
          <w:color w:val="E36C0A" w:themeColor="accent6" w:themeShade="BF"/>
          <w:sz w:val="56"/>
          <w:szCs w:val="56"/>
        </w:rPr>
        <w:t>F</w:t>
      </w:r>
      <w:r w:rsidR="00EB13D6" w:rsidRPr="00C352DB">
        <w:rPr>
          <w:rFonts w:ascii="Book Antiqua" w:hAnsi="Book Antiqua"/>
          <w:b/>
          <w:color w:val="E36C0A" w:themeColor="accent6" w:themeShade="BF"/>
          <w:sz w:val="56"/>
          <w:szCs w:val="56"/>
        </w:rPr>
        <w:t>or 201</w:t>
      </w:r>
      <w:r w:rsidR="00BE237F" w:rsidRPr="00C352DB">
        <w:rPr>
          <w:rFonts w:ascii="Book Antiqua" w:hAnsi="Book Antiqua"/>
          <w:b/>
          <w:color w:val="E36C0A" w:themeColor="accent6" w:themeShade="BF"/>
          <w:sz w:val="56"/>
          <w:szCs w:val="56"/>
        </w:rPr>
        <w:t>4</w:t>
      </w:r>
    </w:p>
    <w:p w:rsidR="00EB13D6" w:rsidRDefault="00EB13D6" w:rsidP="00EB13D6">
      <w:pPr>
        <w:spacing w:after="0"/>
        <w:rPr>
          <w:rFonts w:ascii="Book Antiqua" w:hAnsi="Book Antiqua"/>
          <w:u w:val="single"/>
        </w:rPr>
      </w:pPr>
    </w:p>
    <w:p w:rsidR="00BE237F" w:rsidRPr="00C352DB" w:rsidRDefault="00BE237F" w:rsidP="00EB13D6">
      <w:pPr>
        <w:spacing w:after="0"/>
        <w:jc w:val="both"/>
        <w:rPr>
          <w:rFonts w:ascii="Book Antiqua" w:hAnsi="Book Antiqua"/>
          <w:b/>
          <w:color w:val="E36C0A" w:themeColor="accent6" w:themeShade="BF"/>
          <w:sz w:val="28"/>
          <w:szCs w:val="28"/>
        </w:rPr>
      </w:pPr>
      <w:r w:rsidRPr="00C352DB">
        <w:rPr>
          <w:rFonts w:ascii="Book Antiqua" w:hAnsi="Book Antiqua"/>
          <w:b/>
          <w:color w:val="E36C0A" w:themeColor="accent6" w:themeShade="BF"/>
          <w:sz w:val="28"/>
          <w:szCs w:val="28"/>
        </w:rPr>
        <w:t>Tax Extenders</w:t>
      </w:r>
    </w:p>
    <w:p w:rsidR="00BE237F" w:rsidRPr="00E61ECF" w:rsidRDefault="00BE237F" w:rsidP="00C352DB">
      <w:pPr>
        <w:pStyle w:val="ListParagraph"/>
        <w:numPr>
          <w:ilvl w:val="0"/>
          <w:numId w:val="20"/>
        </w:numPr>
        <w:spacing w:after="0"/>
        <w:ind w:left="720" w:hanging="630"/>
        <w:jc w:val="both"/>
        <w:rPr>
          <w:rFonts w:ascii="Book Antiqua" w:hAnsi="Book Antiqua"/>
          <w:b/>
        </w:rPr>
      </w:pPr>
      <w:r w:rsidRPr="00E61ECF">
        <w:rPr>
          <w:rFonts w:ascii="Book Antiqua" w:hAnsi="Book Antiqua"/>
        </w:rPr>
        <w:t>The Tax Increase Prevention Act of 2014 was signed into law by Congress in December.</w:t>
      </w:r>
    </w:p>
    <w:p w:rsidR="00621C4D" w:rsidRPr="00E61ECF" w:rsidRDefault="00E61ECF" w:rsidP="00C352DB">
      <w:pPr>
        <w:pStyle w:val="ListParagraph"/>
        <w:numPr>
          <w:ilvl w:val="0"/>
          <w:numId w:val="20"/>
        </w:numPr>
        <w:spacing w:after="0"/>
        <w:ind w:left="720" w:hanging="630"/>
        <w:jc w:val="both"/>
        <w:rPr>
          <w:rFonts w:ascii="Book Antiqua" w:hAnsi="Book Antiqua"/>
          <w:b/>
        </w:rPr>
      </w:pPr>
      <w:r w:rsidRPr="00E61ECF">
        <w:rPr>
          <w:rFonts w:ascii="Book Antiqua" w:hAnsi="Book Antiqua"/>
        </w:rPr>
        <w:t>It provides a one-</w:t>
      </w:r>
      <w:r w:rsidR="00BE237F" w:rsidRPr="00E61ECF">
        <w:rPr>
          <w:rFonts w:ascii="Book Antiqua" w:hAnsi="Book Antiqua"/>
        </w:rPr>
        <w:t xml:space="preserve">year </w:t>
      </w:r>
      <w:r w:rsidR="00621C4D" w:rsidRPr="00E61ECF">
        <w:rPr>
          <w:rFonts w:ascii="Book Antiqua" w:hAnsi="Book Antiqua"/>
        </w:rPr>
        <w:t>(2014)</w:t>
      </w:r>
      <w:r w:rsidR="00BE237F" w:rsidRPr="00E61ECF">
        <w:rPr>
          <w:rFonts w:ascii="Book Antiqua" w:hAnsi="Book Antiqua"/>
        </w:rPr>
        <w:t>extension of certain tax benefits</w:t>
      </w:r>
      <w:r w:rsidR="00621C4D" w:rsidRPr="00E61ECF">
        <w:rPr>
          <w:rFonts w:ascii="Book Antiqua" w:hAnsi="Book Antiqua"/>
        </w:rPr>
        <w:t xml:space="preserve"> including:</w:t>
      </w:r>
    </w:p>
    <w:p w:rsidR="00BE237F" w:rsidRPr="00E61ECF" w:rsidRDefault="00E61ECF" w:rsidP="00621C4D">
      <w:pPr>
        <w:pStyle w:val="ListParagraph"/>
        <w:numPr>
          <w:ilvl w:val="2"/>
          <w:numId w:val="20"/>
        </w:numPr>
        <w:spacing w:after="0"/>
        <w:ind w:left="1080"/>
        <w:jc w:val="both"/>
        <w:rPr>
          <w:rFonts w:ascii="Book Antiqua" w:hAnsi="Book Antiqua"/>
          <w:b/>
        </w:rPr>
      </w:pPr>
      <w:r w:rsidRPr="00E61ECF">
        <w:rPr>
          <w:rFonts w:ascii="Book Antiqua" w:hAnsi="Book Antiqua"/>
        </w:rPr>
        <w:t>B</w:t>
      </w:r>
      <w:r w:rsidR="00621C4D" w:rsidRPr="00E61ECF">
        <w:rPr>
          <w:rFonts w:ascii="Book Antiqua" w:hAnsi="Book Antiqua"/>
        </w:rPr>
        <w:t>onus depreciation and the $500,000 of Sec 179 expensing</w:t>
      </w:r>
      <w:r w:rsidR="003438EE" w:rsidRPr="00E61ECF">
        <w:rPr>
          <w:rFonts w:ascii="Book Antiqua" w:hAnsi="Book Antiqua"/>
        </w:rPr>
        <w:t>;</w:t>
      </w:r>
    </w:p>
    <w:p w:rsidR="00621C4D" w:rsidRPr="00E61ECF" w:rsidRDefault="00621C4D" w:rsidP="00621C4D">
      <w:pPr>
        <w:pStyle w:val="ListParagraph"/>
        <w:numPr>
          <w:ilvl w:val="2"/>
          <w:numId w:val="20"/>
        </w:numPr>
        <w:spacing w:after="0"/>
        <w:ind w:left="1080"/>
        <w:jc w:val="both"/>
        <w:rPr>
          <w:rFonts w:ascii="Book Antiqua" w:hAnsi="Book Antiqua"/>
          <w:b/>
        </w:rPr>
      </w:pPr>
      <w:r w:rsidRPr="00E61ECF">
        <w:rPr>
          <w:rFonts w:ascii="Book Antiqua" w:hAnsi="Book Antiqua"/>
        </w:rPr>
        <w:t>$250 teacher supply deduction and tuition deduction</w:t>
      </w:r>
      <w:r w:rsidR="003438EE" w:rsidRPr="00E61ECF">
        <w:rPr>
          <w:rFonts w:ascii="Book Antiqua" w:hAnsi="Book Antiqua"/>
        </w:rPr>
        <w:t>;</w:t>
      </w:r>
    </w:p>
    <w:p w:rsidR="00621C4D" w:rsidRPr="00E61ECF" w:rsidRDefault="00621C4D" w:rsidP="00621C4D">
      <w:pPr>
        <w:pStyle w:val="ListParagraph"/>
        <w:numPr>
          <w:ilvl w:val="2"/>
          <w:numId w:val="20"/>
        </w:numPr>
        <w:spacing w:after="0"/>
        <w:ind w:left="1080"/>
        <w:jc w:val="both"/>
        <w:rPr>
          <w:rFonts w:ascii="Book Antiqua" w:hAnsi="Book Antiqua"/>
          <w:b/>
        </w:rPr>
      </w:pPr>
      <w:r w:rsidRPr="00E61ECF">
        <w:rPr>
          <w:rFonts w:ascii="Book Antiqua" w:hAnsi="Book Antiqua"/>
        </w:rPr>
        <w:t>Exclusion for personal residence COD income</w:t>
      </w:r>
      <w:r w:rsidR="003438EE" w:rsidRPr="00E61ECF">
        <w:rPr>
          <w:rFonts w:ascii="Book Antiqua" w:hAnsi="Book Antiqua"/>
        </w:rPr>
        <w:t>;</w:t>
      </w:r>
    </w:p>
    <w:p w:rsidR="00621C4D" w:rsidRPr="00E61ECF" w:rsidRDefault="00621C4D" w:rsidP="00621C4D">
      <w:pPr>
        <w:pStyle w:val="ListParagraph"/>
        <w:numPr>
          <w:ilvl w:val="2"/>
          <w:numId w:val="20"/>
        </w:numPr>
        <w:spacing w:after="0"/>
        <w:ind w:left="1080"/>
        <w:jc w:val="both"/>
        <w:rPr>
          <w:rFonts w:ascii="Book Antiqua" w:hAnsi="Book Antiqua"/>
          <w:b/>
        </w:rPr>
      </w:pPr>
      <w:r w:rsidRPr="00E61ECF">
        <w:rPr>
          <w:rFonts w:ascii="Book Antiqua" w:hAnsi="Book Antiqua"/>
        </w:rPr>
        <w:t>Mortgage insurance premium deduction as mortgage interest</w:t>
      </w:r>
      <w:r w:rsidR="003438EE" w:rsidRPr="00E61ECF">
        <w:rPr>
          <w:rFonts w:ascii="Book Antiqua" w:hAnsi="Book Antiqua"/>
        </w:rPr>
        <w:t>;</w:t>
      </w:r>
    </w:p>
    <w:p w:rsidR="00621C4D" w:rsidRPr="00E61ECF" w:rsidRDefault="00621C4D" w:rsidP="00621C4D">
      <w:pPr>
        <w:pStyle w:val="ListParagraph"/>
        <w:numPr>
          <w:ilvl w:val="2"/>
          <w:numId w:val="20"/>
        </w:numPr>
        <w:spacing w:after="0"/>
        <w:ind w:left="1080"/>
        <w:jc w:val="both"/>
        <w:rPr>
          <w:rFonts w:ascii="Book Antiqua" w:hAnsi="Book Antiqua"/>
          <w:b/>
        </w:rPr>
      </w:pPr>
      <w:r w:rsidRPr="00E61ECF">
        <w:rPr>
          <w:rFonts w:ascii="Book Antiqua" w:hAnsi="Book Antiqua"/>
        </w:rPr>
        <w:t>Election for itemizers to deduct sales tax in lieu of income tax</w:t>
      </w:r>
      <w:r w:rsidR="003438EE" w:rsidRPr="00E61ECF">
        <w:rPr>
          <w:rFonts w:ascii="Book Antiqua" w:hAnsi="Book Antiqua"/>
        </w:rPr>
        <w:t>;</w:t>
      </w:r>
      <w:bookmarkStart w:id="0" w:name="_GoBack"/>
      <w:bookmarkEnd w:id="0"/>
    </w:p>
    <w:p w:rsidR="00621C4D" w:rsidRPr="00E61ECF" w:rsidRDefault="00621C4D" w:rsidP="00621C4D">
      <w:pPr>
        <w:pStyle w:val="ListParagraph"/>
        <w:numPr>
          <w:ilvl w:val="2"/>
          <w:numId w:val="20"/>
        </w:numPr>
        <w:spacing w:after="0"/>
        <w:ind w:left="1080"/>
        <w:jc w:val="both"/>
        <w:rPr>
          <w:rFonts w:ascii="Book Antiqua" w:hAnsi="Book Antiqua"/>
          <w:b/>
        </w:rPr>
      </w:pPr>
      <w:r w:rsidRPr="00E61ECF">
        <w:rPr>
          <w:rFonts w:ascii="Book Antiqua" w:hAnsi="Book Antiqua"/>
        </w:rPr>
        <w:t>Contributions of real property for qualified conservation purposes</w:t>
      </w:r>
      <w:r w:rsidR="003438EE" w:rsidRPr="00E61ECF">
        <w:rPr>
          <w:rFonts w:ascii="Book Antiqua" w:hAnsi="Book Antiqua"/>
        </w:rPr>
        <w:t>;</w:t>
      </w:r>
    </w:p>
    <w:p w:rsidR="00621C4D" w:rsidRPr="00E61ECF" w:rsidRDefault="00621C4D" w:rsidP="00621C4D">
      <w:pPr>
        <w:pStyle w:val="ListParagraph"/>
        <w:numPr>
          <w:ilvl w:val="2"/>
          <w:numId w:val="20"/>
        </w:numPr>
        <w:spacing w:after="0"/>
        <w:ind w:left="1080"/>
        <w:jc w:val="both"/>
        <w:rPr>
          <w:rFonts w:ascii="Book Antiqua" w:hAnsi="Book Antiqua"/>
          <w:b/>
        </w:rPr>
      </w:pPr>
      <w:r w:rsidRPr="00E61ECF">
        <w:rPr>
          <w:rFonts w:ascii="Book Antiqua" w:hAnsi="Book Antiqua"/>
        </w:rPr>
        <w:t>And IRA transfers to charity in lieu of req</w:t>
      </w:r>
      <w:r w:rsidR="00E61ECF" w:rsidRPr="00E61ECF">
        <w:rPr>
          <w:rFonts w:ascii="Book Antiqua" w:hAnsi="Book Antiqua"/>
        </w:rPr>
        <w:t>uired minimum distributions</w:t>
      </w:r>
      <w:r w:rsidR="003438EE" w:rsidRPr="00E61ECF">
        <w:rPr>
          <w:rFonts w:ascii="Book Antiqua" w:hAnsi="Book Antiqua"/>
        </w:rPr>
        <w:t>.</w:t>
      </w:r>
    </w:p>
    <w:p w:rsidR="00BE237F" w:rsidRPr="00E61ECF" w:rsidRDefault="00BE237F" w:rsidP="00C352DB">
      <w:pPr>
        <w:pStyle w:val="ListParagraph"/>
        <w:numPr>
          <w:ilvl w:val="0"/>
          <w:numId w:val="20"/>
        </w:numPr>
        <w:spacing w:after="0"/>
        <w:ind w:left="720" w:hanging="630"/>
        <w:jc w:val="both"/>
        <w:rPr>
          <w:rFonts w:ascii="Book Antiqua" w:hAnsi="Book Antiqua"/>
          <w:b/>
        </w:rPr>
      </w:pPr>
      <w:r w:rsidRPr="00E61ECF">
        <w:rPr>
          <w:rFonts w:ascii="Book Antiqua" w:hAnsi="Book Antiqua"/>
        </w:rPr>
        <w:t xml:space="preserve">Contains ABLE </w:t>
      </w:r>
      <w:r w:rsidR="00E61ECF">
        <w:rPr>
          <w:rFonts w:ascii="Book Antiqua" w:hAnsi="Book Antiqua"/>
        </w:rPr>
        <w:t>(Ach</w:t>
      </w:r>
      <w:r w:rsidR="00DC6730">
        <w:rPr>
          <w:rFonts w:ascii="Book Antiqua" w:hAnsi="Book Antiqua"/>
        </w:rPr>
        <w:t>ieving a Better Life Experience</w:t>
      </w:r>
      <w:r w:rsidR="00E61ECF">
        <w:rPr>
          <w:rFonts w:ascii="Book Antiqua" w:hAnsi="Book Antiqua"/>
        </w:rPr>
        <w:t>)</w:t>
      </w:r>
      <w:r w:rsidR="00DC6730">
        <w:rPr>
          <w:rFonts w:ascii="Book Antiqua" w:hAnsi="Book Antiqua"/>
        </w:rPr>
        <w:t xml:space="preserve"> </w:t>
      </w:r>
      <w:r w:rsidRPr="00E61ECF">
        <w:rPr>
          <w:rFonts w:ascii="Book Antiqua" w:hAnsi="Book Antiqua"/>
        </w:rPr>
        <w:t>Act which provides a new tax-favored savings vehicle for disabled individuals.</w:t>
      </w:r>
      <w:r w:rsidR="00E61ECF">
        <w:rPr>
          <w:rFonts w:ascii="Book Antiqua" w:hAnsi="Book Antiqua"/>
        </w:rPr>
        <w:t xml:space="preserve">  Details are available at ABLE Act FAQs-113</w:t>
      </w:r>
      <w:r w:rsidR="00E61ECF" w:rsidRPr="00E61ECF">
        <w:rPr>
          <w:rFonts w:ascii="Book Antiqua" w:hAnsi="Book Antiqua"/>
          <w:vertAlign w:val="superscript"/>
        </w:rPr>
        <w:t>th</w:t>
      </w:r>
      <w:r w:rsidR="00E61ECF">
        <w:rPr>
          <w:rFonts w:ascii="Book Antiqua" w:hAnsi="Book Antiqua"/>
        </w:rPr>
        <w:t xml:space="preserve"> Congress.</w:t>
      </w:r>
    </w:p>
    <w:p w:rsidR="00BE237F" w:rsidRPr="00C352DB" w:rsidRDefault="00BE237F" w:rsidP="00EB13D6">
      <w:pPr>
        <w:spacing w:after="0"/>
        <w:jc w:val="both"/>
        <w:rPr>
          <w:rFonts w:ascii="Book Antiqua" w:hAnsi="Book Antiqua"/>
          <w:b/>
          <w:color w:val="E36C0A" w:themeColor="accent6" w:themeShade="BF"/>
          <w:sz w:val="28"/>
          <w:szCs w:val="28"/>
        </w:rPr>
      </w:pPr>
      <w:r w:rsidRPr="00C352DB">
        <w:rPr>
          <w:rFonts w:ascii="Book Antiqua" w:hAnsi="Book Antiqua"/>
          <w:b/>
          <w:color w:val="E36C0A" w:themeColor="accent6" w:themeShade="BF"/>
          <w:sz w:val="28"/>
          <w:szCs w:val="28"/>
        </w:rPr>
        <w:t>Net Investment Income Tax (NII)</w:t>
      </w:r>
    </w:p>
    <w:p w:rsidR="00BE237F" w:rsidRPr="00E61ECF" w:rsidRDefault="00BE237F" w:rsidP="00C352DB">
      <w:pPr>
        <w:pStyle w:val="ListParagraph"/>
        <w:numPr>
          <w:ilvl w:val="0"/>
          <w:numId w:val="21"/>
        </w:numPr>
        <w:spacing w:after="0"/>
        <w:ind w:hanging="630"/>
        <w:jc w:val="both"/>
        <w:rPr>
          <w:rFonts w:ascii="Book Antiqua" w:hAnsi="Book Antiqua"/>
          <w:color w:val="CC3300"/>
        </w:rPr>
      </w:pPr>
      <w:r w:rsidRPr="00E61ECF">
        <w:rPr>
          <w:rFonts w:ascii="Book Antiqua" w:hAnsi="Book Antiqua"/>
        </w:rPr>
        <w:t>Higher income individuals</w:t>
      </w:r>
      <w:r w:rsidR="004732F4" w:rsidRPr="00E61ECF">
        <w:rPr>
          <w:rFonts w:ascii="Book Antiqua" w:hAnsi="Book Antiqua"/>
        </w:rPr>
        <w:t xml:space="preserve"> (those married filing jointly who report over $250,000 of AGI and single and head of household filers who report over $125,000) are </w:t>
      </w:r>
      <w:r w:rsidRPr="00E61ECF">
        <w:rPr>
          <w:rFonts w:ascii="Book Antiqua" w:hAnsi="Book Antiqua"/>
        </w:rPr>
        <w:t>subject to net investment income tax</w:t>
      </w:r>
      <w:r w:rsidR="00621C4D" w:rsidRPr="00E61ECF">
        <w:rPr>
          <w:rFonts w:ascii="Book Antiqua" w:hAnsi="Book Antiqua"/>
        </w:rPr>
        <w:t xml:space="preserve"> (3.8%)</w:t>
      </w:r>
      <w:r w:rsidRPr="00E61ECF">
        <w:rPr>
          <w:rFonts w:ascii="Book Antiqua" w:hAnsi="Book Antiqua"/>
        </w:rPr>
        <w:t xml:space="preserve"> on their overall</w:t>
      </w:r>
      <w:r w:rsidR="00C352DB" w:rsidRPr="00E61ECF">
        <w:rPr>
          <w:rFonts w:ascii="Book Antiqua" w:hAnsi="Book Antiqua"/>
        </w:rPr>
        <w:t xml:space="preserve"> investment income:  interest, dividends, </w:t>
      </w:r>
      <w:r w:rsidR="004732F4" w:rsidRPr="00E61ECF">
        <w:rPr>
          <w:rFonts w:ascii="Book Antiqua" w:hAnsi="Book Antiqua"/>
        </w:rPr>
        <w:t>capital gains, rents, royalties, and other passive activities.</w:t>
      </w:r>
    </w:p>
    <w:p w:rsidR="00EB13D6" w:rsidRPr="00C352DB" w:rsidRDefault="00810946" w:rsidP="00EB13D6">
      <w:pPr>
        <w:spacing w:after="0"/>
        <w:jc w:val="both"/>
        <w:rPr>
          <w:rFonts w:ascii="Book Antiqua" w:hAnsi="Book Antiqua"/>
          <w:b/>
          <w:color w:val="E36C0A" w:themeColor="accent6" w:themeShade="BF"/>
          <w:sz w:val="28"/>
          <w:szCs w:val="28"/>
        </w:rPr>
      </w:pPr>
      <w:r>
        <w:rPr>
          <w:rFonts w:ascii="Book Antiqua" w:hAnsi="Book Antiqua"/>
          <w:b/>
          <w:color w:val="E36C0A" w:themeColor="accent6" w:themeShade="BF"/>
          <w:sz w:val="28"/>
          <w:szCs w:val="28"/>
        </w:rPr>
        <w:t>Affordable Care Act</w:t>
      </w:r>
    </w:p>
    <w:p w:rsidR="00810946" w:rsidRPr="00E61ECF" w:rsidRDefault="00810946" w:rsidP="00F52118">
      <w:pPr>
        <w:pStyle w:val="ListParagraph"/>
        <w:numPr>
          <w:ilvl w:val="0"/>
          <w:numId w:val="22"/>
        </w:numPr>
        <w:spacing w:after="0"/>
        <w:ind w:hanging="720"/>
        <w:jc w:val="both"/>
        <w:rPr>
          <w:rFonts w:ascii="Book Antiqua" w:hAnsi="Book Antiqua"/>
        </w:rPr>
      </w:pPr>
      <w:r w:rsidRPr="00E61ECF">
        <w:rPr>
          <w:rFonts w:ascii="Book Antiqua" w:hAnsi="Book Antiqua"/>
        </w:rPr>
        <w:t>The individual shared responsibility provision of the act took effect on 1-1-2014.</w:t>
      </w:r>
    </w:p>
    <w:p w:rsidR="00810946" w:rsidRPr="00E61ECF" w:rsidRDefault="00810946" w:rsidP="00F52118">
      <w:pPr>
        <w:pStyle w:val="ListParagraph"/>
        <w:numPr>
          <w:ilvl w:val="0"/>
          <w:numId w:val="22"/>
        </w:numPr>
        <w:spacing w:after="0"/>
        <w:ind w:hanging="720"/>
        <w:jc w:val="both"/>
        <w:rPr>
          <w:rFonts w:ascii="Book Antiqua" w:hAnsi="Book Antiqua"/>
        </w:rPr>
      </w:pPr>
      <w:r w:rsidRPr="00E61ECF">
        <w:rPr>
          <w:rFonts w:ascii="Book Antiqua" w:hAnsi="Book Antiqua"/>
        </w:rPr>
        <w:t>The employer shared responsibility requirement was delayed to 2015.</w:t>
      </w:r>
    </w:p>
    <w:p w:rsidR="004732F4" w:rsidRPr="00E61ECF" w:rsidRDefault="004732F4" w:rsidP="00F52118">
      <w:pPr>
        <w:pStyle w:val="ListParagraph"/>
        <w:numPr>
          <w:ilvl w:val="0"/>
          <w:numId w:val="22"/>
        </w:numPr>
        <w:spacing w:after="0"/>
        <w:ind w:hanging="720"/>
        <w:jc w:val="both"/>
        <w:rPr>
          <w:rFonts w:ascii="Book Antiqua" w:hAnsi="Book Antiqua"/>
        </w:rPr>
      </w:pPr>
      <w:r w:rsidRPr="00E61ECF">
        <w:rPr>
          <w:rFonts w:ascii="Book Antiqua" w:hAnsi="Book Antiqua"/>
        </w:rPr>
        <w:t>All</w:t>
      </w:r>
      <w:r w:rsidR="00EB13D6" w:rsidRPr="00E61ECF">
        <w:rPr>
          <w:rFonts w:ascii="Book Antiqua" w:hAnsi="Book Antiqua"/>
        </w:rPr>
        <w:t xml:space="preserve"> individuals and their dependents </w:t>
      </w:r>
      <w:r w:rsidRPr="00E61ECF">
        <w:rPr>
          <w:rFonts w:ascii="Book Antiqua" w:hAnsi="Book Antiqua"/>
        </w:rPr>
        <w:t xml:space="preserve">are required to </w:t>
      </w:r>
      <w:r w:rsidR="00EB13D6" w:rsidRPr="00E61ECF">
        <w:rPr>
          <w:rFonts w:ascii="Book Antiqua" w:hAnsi="Book Antiqua"/>
        </w:rPr>
        <w:t xml:space="preserve">have qualifying insurance coverage </w:t>
      </w:r>
      <w:r w:rsidRPr="00E61ECF">
        <w:rPr>
          <w:rFonts w:ascii="Book Antiqua" w:hAnsi="Book Antiqua"/>
        </w:rPr>
        <w:t>otherwise they are subject to shared responsibility p</w:t>
      </w:r>
      <w:r w:rsidR="00621C4D" w:rsidRPr="00E61ECF">
        <w:rPr>
          <w:rFonts w:ascii="Book Antiqua" w:hAnsi="Book Antiqua"/>
        </w:rPr>
        <w:t>enal</w:t>
      </w:r>
      <w:r w:rsidRPr="00E61ECF">
        <w:rPr>
          <w:rFonts w:ascii="Book Antiqua" w:hAnsi="Book Antiqua"/>
        </w:rPr>
        <w:t>t</w:t>
      </w:r>
      <w:r w:rsidR="00621C4D" w:rsidRPr="00E61ECF">
        <w:rPr>
          <w:rFonts w:ascii="Book Antiqua" w:hAnsi="Book Antiqua"/>
        </w:rPr>
        <w:t>y</w:t>
      </w:r>
      <w:r w:rsidRPr="00E61ECF">
        <w:rPr>
          <w:rFonts w:ascii="Book Antiqua" w:hAnsi="Book Antiqua"/>
        </w:rPr>
        <w:t>.</w:t>
      </w:r>
    </w:p>
    <w:p w:rsidR="00EB13D6" w:rsidRPr="00E61ECF" w:rsidRDefault="004732F4" w:rsidP="00F52118">
      <w:pPr>
        <w:pStyle w:val="ListParagraph"/>
        <w:numPr>
          <w:ilvl w:val="0"/>
          <w:numId w:val="22"/>
        </w:numPr>
        <w:spacing w:after="0"/>
        <w:ind w:hanging="720"/>
        <w:jc w:val="both"/>
        <w:rPr>
          <w:rFonts w:ascii="Book Antiqua" w:hAnsi="Book Antiqua"/>
        </w:rPr>
      </w:pPr>
      <w:r w:rsidRPr="00E61ECF">
        <w:rPr>
          <w:rFonts w:ascii="Book Antiqua" w:hAnsi="Book Antiqua"/>
        </w:rPr>
        <w:t>Exemptions are available to qualified individuals. They must file Form 8975 with their federal tax return</w:t>
      </w:r>
      <w:r w:rsidR="003438EE" w:rsidRPr="00E61ECF">
        <w:rPr>
          <w:rFonts w:ascii="Book Antiqua" w:hAnsi="Book Antiqua"/>
        </w:rPr>
        <w:t>.</w:t>
      </w:r>
      <w:r w:rsidRPr="00E61ECF">
        <w:rPr>
          <w:rFonts w:ascii="Book Antiqua" w:hAnsi="Book Antiqua"/>
        </w:rPr>
        <w:t xml:space="preserve"> </w:t>
      </w:r>
    </w:p>
    <w:p w:rsidR="00EB13D6" w:rsidRPr="00E61ECF" w:rsidRDefault="004732F4" w:rsidP="00F52118">
      <w:pPr>
        <w:pStyle w:val="ListParagraph"/>
        <w:numPr>
          <w:ilvl w:val="0"/>
          <w:numId w:val="22"/>
        </w:numPr>
        <w:spacing w:after="0"/>
        <w:ind w:hanging="720"/>
        <w:jc w:val="both"/>
        <w:rPr>
          <w:rFonts w:ascii="Book Antiqua" w:hAnsi="Book Antiqua"/>
        </w:rPr>
      </w:pPr>
      <w:r w:rsidRPr="00E61ECF">
        <w:rPr>
          <w:rFonts w:ascii="Book Antiqua" w:hAnsi="Book Antiqua"/>
        </w:rPr>
        <w:t>I</w:t>
      </w:r>
      <w:r w:rsidR="00EB13D6" w:rsidRPr="00E61ECF">
        <w:rPr>
          <w:rFonts w:ascii="Book Antiqua" w:hAnsi="Book Antiqua"/>
        </w:rPr>
        <w:t xml:space="preserve">ndividuals </w:t>
      </w:r>
      <w:r w:rsidRPr="00E61ECF">
        <w:rPr>
          <w:rFonts w:ascii="Book Antiqua" w:hAnsi="Book Antiqua"/>
        </w:rPr>
        <w:t xml:space="preserve">who obtain insurance on the PPACA marketplace may be </w:t>
      </w:r>
      <w:r w:rsidR="00EB13D6" w:rsidRPr="00E61ECF">
        <w:rPr>
          <w:rFonts w:ascii="Book Antiqua" w:hAnsi="Book Antiqua"/>
        </w:rPr>
        <w:t xml:space="preserve">eligible for tax credits and cost sharing subsidies. </w:t>
      </w:r>
    </w:p>
    <w:p w:rsidR="00EB13D6" w:rsidRPr="00E61ECF" w:rsidRDefault="00EB13D6" w:rsidP="00F52118">
      <w:pPr>
        <w:pStyle w:val="ListParagraph"/>
        <w:numPr>
          <w:ilvl w:val="0"/>
          <w:numId w:val="22"/>
        </w:numPr>
        <w:spacing w:after="0"/>
        <w:ind w:hanging="720"/>
        <w:jc w:val="both"/>
        <w:rPr>
          <w:rFonts w:ascii="Book Antiqua" w:hAnsi="Book Antiqua"/>
        </w:rPr>
      </w:pPr>
      <w:r w:rsidRPr="00E61ECF">
        <w:rPr>
          <w:rFonts w:ascii="Book Antiqua" w:hAnsi="Book Antiqua"/>
        </w:rPr>
        <w:t xml:space="preserve">Delayed to 2015 is the requirement that employers with </w:t>
      </w:r>
      <w:r w:rsidR="00F52118" w:rsidRPr="00E61ECF">
        <w:rPr>
          <w:rFonts w:ascii="Book Antiqua" w:hAnsi="Book Antiqua"/>
        </w:rPr>
        <w:t>100</w:t>
      </w:r>
      <w:r w:rsidRPr="00E61ECF">
        <w:rPr>
          <w:rFonts w:ascii="Book Antiqua" w:hAnsi="Book Antiqua"/>
        </w:rPr>
        <w:t xml:space="preserve"> or more full time workers provide </w:t>
      </w:r>
      <w:r w:rsidR="00F52118" w:rsidRPr="00E61ECF">
        <w:rPr>
          <w:rFonts w:ascii="Book Antiqua" w:hAnsi="Book Antiqua"/>
        </w:rPr>
        <w:t xml:space="preserve">coverage </w:t>
      </w:r>
      <w:r w:rsidR="003438EE" w:rsidRPr="00E61ECF">
        <w:rPr>
          <w:rFonts w:ascii="Book Antiqua" w:hAnsi="Book Antiqua"/>
        </w:rPr>
        <w:t xml:space="preserve">up </w:t>
      </w:r>
      <w:r w:rsidR="00F52118" w:rsidRPr="00E61ECF">
        <w:rPr>
          <w:rFonts w:ascii="Book Antiqua" w:hAnsi="Book Antiqua"/>
        </w:rPr>
        <w:t xml:space="preserve">to 70% of qualified </w:t>
      </w:r>
      <w:r w:rsidRPr="00E61ECF">
        <w:rPr>
          <w:rFonts w:ascii="Book Antiqua" w:hAnsi="Book Antiqua"/>
        </w:rPr>
        <w:t xml:space="preserve">employees with affordable health coverage or pay a fine. </w:t>
      </w:r>
    </w:p>
    <w:p w:rsidR="00F52118" w:rsidRDefault="00F52118" w:rsidP="00F52118">
      <w:pPr>
        <w:spacing w:after="0"/>
        <w:jc w:val="both"/>
        <w:rPr>
          <w:rFonts w:ascii="Book Antiqua" w:hAnsi="Book Antiqua"/>
          <w:b/>
          <w:color w:val="E36C0A" w:themeColor="accent6" w:themeShade="BF"/>
          <w:sz w:val="28"/>
          <w:szCs w:val="28"/>
        </w:rPr>
      </w:pPr>
      <w:r>
        <w:rPr>
          <w:rFonts w:ascii="Book Antiqua" w:hAnsi="Book Antiqua"/>
          <w:b/>
          <w:color w:val="E36C0A" w:themeColor="accent6" w:themeShade="BF"/>
          <w:sz w:val="28"/>
          <w:szCs w:val="28"/>
        </w:rPr>
        <w:t>AMT</w:t>
      </w:r>
    </w:p>
    <w:p w:rsidR="00F52118" w:rsidRDefault="00F52118" w:rsidP="00F52118">
      <w:pPr>
        <w:pStyle w:val="ListParagraph"/>
        <w:numPr>
          <w:ilvl w:val="0"/>
          <w:numId w:val="21"/>
        </w:numPr>
        <w:spacing w:after="0"/>
        <w:ind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AMT for married joint filers will be $83,400 in 2015(up from $82,100 in 2014).</w:t>
      </w:r>
    </w:p>
    <w:p w:rsidR="00F52118" w:rsidRDefault="00F52118" w:rsidP="00F52118">
      <w:pPr>
        <w:pStyle w:val="ListParagraph"/>
        <w:numPr>
          <w:ilvl w:val="0"/>
          <w:numId w:val="21"/>
        </w:numPr>
        <w:spacing w:after="0"/>
        <w:ind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AMT for single filers will be $53,600 in 2015 (up from $52,800 in 2014).</w:t>
      </w:r>
    </w:p>
    <w:p w:rsidR="00F52118" w:rsidRDefault="00F52118" w:rsidP="00F52118">
      <w:pPr>
        <w:pStyle w:val="ListParagraph"/>
        <w:numPr>
          <w:ilvl w:val="0"/>
          <w:numId w:val="21"/>
        </w:numPr>
        <w:spacing w:after="0"/>
        <w:ind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For married separate filers, the amount will be $41,700 (up from $41,050 in 2014).</w:t>
      </w:r>
    </w:p>
    <w:p w:rsidR="00CA02D3" w:rsidRPr="00CA02D3" w:rsidRDefault="00CA02D3" w:rsidP="00CA02D3">
      <w:pPr>
        <w:spacing w:after="0"/>
        <w:jc w:val="center"/>
        <w:rPr>
          <w:rFonts w:ascii="Book Antiqua" w:hAnsi="Book Antiqua"/>
        </w:rPr>
      </w:pPr>
      <w:r w:rsidRPr="00CA02D3">
        <w:rPr>
          <w:rFonts w:ascii="Book Antiqua" w:hAnsi="Book Antiqua"/>
          <w:b/>
          <w:i/>
          <w:color w:val="E36C0A" w:themeColor="accent6" w:themeShade="BF"/>
          <w:sz w:val="18"/>
          <w:szCs w:val="18"/>
        </w:rPr>
        <w:t>There’s more on the other side</w:t>
      </w:r>
    </w:p>
    <w:p w:rsidR="00EB13D6" w:rsidRPr="00C352DB" w:rsidRDefault="00EB13D6" w:rsidP="00EB13D6">
      <w:pPr>
        <w:spacing w:after="0"/>
        <w:jc w:val="both"/>
        <w:rPr>
          <w:rFonts w:ascii="Book Antiqua" w:hAnsi="Book Antiqua"/>
          <w:b/>
          <w:color w:val="E36C0A" w:themeColor="accent6" w:themeShade="BF"/>
          <w:sz w:val="28"/>
          <w:szCs w:val="28"/>
        </w:rPr>
      </w:pPr>
      <w:r w:rsidRPr="00C352DB">
        <w:rPr>
          <w:rFonts w:ascii="Book Antiqua" w:hAnsi="Book Antiqua"/>
          <w:b/>
          <w:color w:val="E36C0A" w:themeColor="accent6" w:themeShade="BF"/>
          <w:sz w:val="28"/>
          <w:szCs w:val="28"/>
        </w:rPr>
        <w:lastRenderedPageBreak/>
        <w:t xml:space="preserve">Social Security </w:t>
      </w:r>
    </w:p>
    <w:p w:rsidR="00EB13D6" w:rsidRDefault="00EB13D6" w:rsidP="00F52118">
      <w:pPr>
        <w:pStyle w:val="ListParagraph"/>
        <w:numPr>
          <w:ilvl w:val="0"/>
          <w:numId w:val="23"/>
        </w:numPr>
        <w:spacing w:after="0"/>
        <w:ind w:hanging="720"/>
        <w:jc w:val="both"/>
        <w:rPr>
          <w:rFonts w:ascii="Book Antiqua" w:hAnsi="Book Antiqua"/>
        </w:rPr>
      </w:pPr>
      <w:r w:rsidRPr="009A6EE8">
        <w:rPr>
          <w:rFonts w:ascii="Book Antiqua" w:hAnsi="Book Antiqua"/>
        </w:rPr>
        <w:t xml:space="preserve">Wage base </w:t>
      </w:r>
      <w:r>
        <w:rPr>
          <w:rFonts w:ascii="Book Antiqua" w:hAnsi="Book Antiqua"/>
        </w:rPr>
        <w:t>subject to Social Security</w:t>
      </w:r>
      <w:r w:rsidR="0084212D">
        <w:rPr>
          <w:rFonts w:ascii="Book Antiqua" w:hAnsi="Book Antiqua"/>
        </w:rPr>
        <w:t xml:space="preserve"> and Medicare</w:t>
      </w:r>
      <w:r>
        <w:rPr>
          <w:rFonts w:ascii="Book Antiqua" w:hAnsi="Book Antiqua"/>
        </w:rPr>
        <w:t xml:space="preserve"> withholding </w:t>
      </w:r>
      <w:r w:rsidRPr="009A6EE8">
        <w:rPr>
          <w:rFonts w:ascii="Book Antiqua" w:hAnsi="Book Antiqua"/>
        </w:rPr>
        <w:t xml:space="preserve">has increased </w:t>
      </w:r>
      <w:r w:rsidR="003438EE">
        <w:rPr>
          <w:rFonts w:ascii="Book Antiqua" w:hAnsi="Book Antiqua"/>
        </w:rPr>
        <w:t xml:space="preserve">from </w:t>
      </w:r>
      <w:r w:rsidRPr="009A6EE8">
        <w:rPr>
          <w:rFonts w:ascii="Book Antiqua" w:hAnsi="Book Antiqua"/>
        </w:rPr>
        <w:t>$117,000</w:t>
      </w:r>
      <w:r w:rsidR="003438EE">
        <w:rPr>
          <w:rFonts w:ascii="Book Antiqua" w:hAnsi="Book Antiqua"/>
        </w:rPr>
        <w:t xml:space="preserve"> in 2014 to $1</w:t>
      </w:r>
      <w:r w:rsidR="00537A80">
        <w:rPr>
          <w:rFonts w:ascii="Book Antiqua" w:hAnsi="Book Antiqua"/>
        </w:rPr>
        <w:t>1</w:t>
      </w:r>
      <w:r w:rsidR="003438EE">
        <w:rPr>
          <w:rFonts w:ascii="Book Antiqua" w:hAnsi="Book Antiqua"/>
        </w:rPr>
        <w:t>8,500 for 2015</w:t>
      </w:r>
      <w:r w:rsidRPr="009A6EE8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 There is a 1.5% increase in benefits.</w:t>
      </w:r>
    </w:p>
    <w:p w:rsidR="00EB13D6" w:rsidRDefault="00EB13D6" w:rsidP="00F52118">
      <w:pPr>
        <w:pStyle w:val="ListParagraph"/>
        <w:numPr>
          <w:ilvl w:val="0"/>
          <w:numId w:val="23"/>
        </w:numPr>
        <w:spacing w:after="0"/>
        <w:ind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A .9% Medicare surtax is new </w:t>
      </w:r>
      <w:r w:rsidR="003438EE">
        <w:rPr>
          <w:rFonts w:ascii="Book Antiqua" w:hAnsi="Book Antiqua"/>
        </w:rPr>
        <w:t>for 2014</w:t>
      </w:r>
      <w:r w:rsidR="00E61EC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on income over $200,000 for singles and $250,000 on joint filers.</w:t>
      </w:r>
    </w:p>
    <w:p w:rsidR="00EB13D6" w:rsidRDefault="00EB13D6" w:rsidP="00F52118">
      <w:pPr>
        <w:pStyle w:val="ListParagraph"/>
        <w:numPr>
          <w:ilvl w:val="0"/>
          <w:numId w:val="23"/>
        </w:numPr>
        <w:spacing w:after="0"/>
        <w:ind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The Medicare Part B premium remains the same ($104.90) but will be higher for upper income taxpayers.</w:t>
      </w:r>
    </w:p>
    <w:p w:rsidR="00EB13D6" w:rsidRPr="004732F4" w:rsidRDefault="00EB13D6" w:rsidP="00EB13D6">
      <w:pPr>
        <w:spacing w:after="0"/>
        <w:jc w:val="both"/>
        <w:rPr>
          <w:rFonts w:ascii="Book Antiqua" w:hAnsi="Book Antiqua"/>
          <w:b/>
          <w:color w:val="E36C0A" w:themeColor="accent6" w:themeShade="BF"/>
          <w:sz w:val="28"/>
          <w:szCs w:val="28"/>
        </w:rPr>
      </w:pPr>
      <w:r w:rsidRPr="004732F4">
        <w:rPr>
          <w:rFonts w:ascii="Book Antiqua" w:hAnsi="Book Antiqua"/>
          <w:b/>
          <w:color w:val="E36C0A" w:themeColor="accent6" w:themeShade="BF"/>
          <w:sz w:val="28"/>
          <w:szCs w:val="28"/>
        </w:rPr>
        <w:t xml:space="preserve">Income items    </w:t>
      </w:r>
    </w:p>
    <w:p w:rsidR="00EB13D6" w:rsidRPr="00E61ECF" w:rsidRDefault="0084212D" w:rsidP="00F52118">
      <w:pPr>
        <w:pStyle w:val="ListParagraph"/>
        <w:numPr>
          <w:ilvl w:val="0"/>
          <w:numId w:val="24"/>
        </w:numPr>
        <w:spacing w:after="0"/>
        <w:ind w:hanging="720"/>
        <w:jc w:val="both"/>
        <w:rPr>
          <w:rFonts w:ascii="Book Antiqua" w:hAnsi="Book Antiqua"/>
        </w:rPr>
      </w:pPr>
      <w:r w:rsidRPr="00E61ECF">
        <w:rPr>
          <w:rFonts w:ascii="Book Antiqua" w:hAnsi="Book Antiqua"/>
        </w:rPr>
        <w:t>I</w:t>
      </w:r>
      <w:r w:rsidR="00EB13D6" w:rsidRPr="00E61ECF">
        <w:rPr>
          <w:rFonts w:ascii="Book Antiqua" w:hAnsi="Book Antiqua"/>
        </w:rPr>
        <w:t>ncome tax brackets have widened out because of the effects of inflation.  The standard deduction and personal exemptions have increased but high income earners will be affected by phase-out percentages for itemized deductions and personal exemptions.</w:t>
      </w:r>
    </w:p>
    <w:p w:rsidR="00EB13D6" w:rsidRPr="00E61ECF" w:rsidRDefault="00EB13D6" w:rsidP="00F52118">
      <w:pPr>
        <w:pStyle w:val="ListParagraph"/>
        <w:numPr>
          <w:ilvl w:val="0"/>
          <w:numId w:val="24"/>
        </w:numPr>
        <w:spacing w:after="0"/>
        <w:ind w:hanging="720"/>
        <w:jc w:val="both"/>
        <w:rPr>
          <w:rFonts w:ascii="Book Antiqua" w:hAnsi="Book Antiqua"/>
        </w:rPr>
      </w:pPr>
      <w:r w:rsidRPr="00E61ECF">
        <w:rPr>
          <w:rFonts w:ascii="Book Antiqua" w:hAnsi="Book Antiqua"/>
        </w:rPr>
        <w:t>The estate</w:t>
      </w:r>
      <w:r w:rsidR="0084212D" w:rsidRPr="00E61ECF">
        <w:rPr>
          <w:rFonts w:ascii="Book Antiqua" w:hAnsi="Book Antiqua"/>
        </w:rPr>
        <w:t xml:space="preserve"> and gift tax exemption for 2014</w:t>
      </w:r>
      <w:r w:rsidRPr="00E61ECF">
        <w:rPr>
          <w:rFonts w:ascii="Book Antiqua" w:hAnsi="Book Antiqua"/>
        </w:rPr>
        <w:t xml:space="preserve"> is up to $5,340,000.  The gift tax exclusion is up to $14,000 for gifts to individuals.</w:t>
      </w:r>
    </w:p>
    <w:p w:rsidR="00EB13D6" w:rsidRPr="00E61ECF" w:rsidRDefault="00EB13D6" w:rsidP="00EB13D6">
      <w:pPr>
        <w:pStyle w:val="ListParagraph"/>
        <w:numPr>
          <w:ilvl w:val="0"/>
          <w:numId w:val="24"/>
        </w:numPr>
        <w:spacing w:after="0"/>
        <w:ind w:hanging="720"/>
        <w:jc w:val="both"/>
        <w:rPr>
          <w:rFonts w:ascii="Book Antiqua" w:hAnsi="Book Antiqua"/>
        </w:rPr>
      </w:pPr>
      <w:r w:rsidRPr="00E61ECF">
        <w:rPr>
          <w:rFonts w:ascii="Book Antiqua" w:hAnsi="Book Antiqua"/>
        </w:rPr>
        <w:t xml:space="preserve">The </w:t>
      </w:r>
      <w:r w:rsidR="0084212D" w:rsidRPr="00E61ECF">
        <w:rPr>
          <w:rFonts w:ascii="Book Antiqua" w:hAnsi="Book Antiqua"/>
        </w:rPr>
        <w:t xml:space="preserve">2014 </w:t>
      </w:r>
      <w:r w:rsidRPr="00E61ECF">
        <w:rPr>
          <w:rFonts w:ascii="Book Antiqua" w:hAnsi="Book Antiqua"/>
        </w:rPr>
        <w:t xml:space="preserve">business mileage rate for travel is </w:t>
      </w:r>
      <w:r w:rsidRPr="00CA02D3">
        <w:rPr>
          <w:rFonts w:ascii="Book Antiqua" w:hAnsi="Book Antiqua"/>
        </w:rPr>
        <w:t>56</w:t>
      </w:r>
      <w:r w:rsidRPr="00E61ECF">
        <w:rPr>
          <w:rFonts w:ascii="Book Antiqua" w:hAnsi="Book Antiqua"/>
        </w:rPr>
        <w:t xml:space="preserve"> cents per mile, medical travel is 23.5 cents per mile and charitable travel is 14 cents per mile.</w:t>
      </w:r>
    </w:p>
    <w:p w:rsidR="003438EE" w:rsidRPr="00E61ECF" w:rsidRDefault="008300D8" w:rsidP="00EB13D6">
      <w:pPr>
        <w:pStyle w:val="ListParagraph"/>
        <w:numPr>
          <w:ilvl w:val="0"/>
          <w:numId w:val="24"/>
        </w:numPr>
        <w:spacing w:after="0"/>
        <w:ind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Frequent flyer miles earned by travel converted to a ticket are not considered income.  However points received toward a ticket (for example by opening a new bank account) are includable in the taxpayer’s income.</w:t>
      </w:r>
    </w:p>
    <w:p w:rsidR="00EB13D6" w:rsidRPr="00C352DB" w:rsidRDefault="00EB13D6" w:rsidP="00EB13D6">
      <w:pPr>
        <w:spacing w:after="0"/>
        <w:jc w:val="both"/>
        <w:rPr>
          <w:rFonts w:ascii="Book Antiqua" w:hAnsi="Book Antiqua"/>
          <w:b/>
          <w:color w:val="E36C0A" w:themeColor="accent6" w:themeShade="BF"/>
          <w:sz w:val="28"/>
          <w:szCs w:val="28"/>
        </w:rPr>
      </w:pPr>
      <w:r w:rsidRPr="00C352DB">
        <w:rPr>
          <w:rFonts w:ascii="Book Antiqua" w:hAnsi="Book Antiqua"/>
          <w:b/>
          <w:color w:val="E36C0A" w:themeColor="accent6" w:themeShade="BF"/>
          <w:sz w:val="28"/>
          <w:szCs w:val="28"/>
        </w:rPr>
        <w:t>Retirement Planning</w:t>
      </w:r>
    </w:p>
    <w:p w:rsidR="00EB13D6" w:rsidRPr="008300D8" w:rsidRDefault="00810946" w:rsidP="00F52118">
      <w:pPr>
        <w:pStyle w:val="ListParagraph"/>
        <w:numPr>
          <w:ilvl w:val="0"/>
          <w:numId w:val="25"/>
        </w:numPr>
        <w:spacing w:after="0"/>
        <w:ind w:hanging="720"/>
        <w:jc w:val="both"/>
        <w:rPr>
          <w:rFonts w:ascii="Book Antiqua" w:hAnsi="Book Antiqua"/>
          <w:u w:val="single"/>
        </w:rPr>
      </w:pPr>
      <w:r w:rsidRPr="00E61ECF">
        <w:rPr>
          <w:rFonts w:ascii="Book Antiqua" w:hAnsi="Book Antiqua"/>
        </w:rPr>
        <w:t>There is a new retirement savings vehicle (</w:t>
      </w:r>
      <w:proofErr w:type="spellStart"/>
      <w:proofErr w:type="gramStart"/>
      <w:r w:rsidRPr="00E61ECF">
        <w:rPr>
          <w:rFonts w:ascii="Book Antiqua" w:hAnsi="Book Antiqua"/>
        </w:rPr>
        <w:t>myRA</w:t>
      </w:r>
      <w:proofErr w:type="spellEnd"/>
      <w:proofErr w:type="gramEnd"/>
      <w:r w:rsidRPr="00E61ECF">
        <w:rPr>
          <w:rFonts w:ascii="Book Antiqua" w:hAnsi="Book Antiqua"/>
        </w:rPr>
        <w:t>) available for workers without access to an employer provided plan.</w:t>
      </w:r>
      <w:r w:rsidR="008300D8">
        <w:rPr>
          <w:rFonts w:ascii="Book Antiqua" w:hAnsi="Book Antiqua"/>
        </w:rPr>
        <w:t xml:space="preserve">  The program will offer the following:</w:t>
      </w:r>
    </w:p>
    <w:p w:rsidR="008300D8" w:rsidRPr="008300D8" w:rsidRDefault="008300D8" w:rsidP="008300D8">
      <w:pPr>
        <w:pStyle w:val="ListParagraph"/>
        <w:numPr>
          <w:ilvl w:val="2"/>
          <w:numId w:val="25"/>
        </w:numPr>
        <w:spacing w:after="0"/>
        <w:ind w:left="1080"/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</w:rPr>
        <w:t>The account will be a Roth IRA and have the sa</w:t>
      </w:r>
      <w:r w:rsidR="00CA02D3">
        <w:rPr>
          <w:rFonts w:ascii="Book Antiqua" w:hAnsi="Book Antiqua"/>
        </w:rPr>
        <w:t xml:space="preserve">me tax treatment and follow the </w:t>
      </w:r>
      <w:r>
        <w:rPr>
          <w:rFonts w:ascii="Book Antiqua" w:hAnsi="Book Antiqua"/>
        </w:rPr>
        <w:t>rules of a Roth</w:t>
      </w:r>
      <w:r w:rsidR="0037671B">
        <w:rPr>
          <w:rFonts w:ascii="Book Antiqua" w:hAnsi="Book Antiqua"/>
        </w:rPr>
        <w:t>;</w:t>
      </w:r>
    </w:p>
    <w:p w:rsidR="008300D8" w:rsidRPr="008300D8" w:rsidRDefault="008300D8" w:rsidP="008300D8">
      <w:pPr>
        <w:pStyle w:val="ListParagraph"/>
        <w:numPr>
          <w:ilvl w:val="2"/>
          <w:numId w:val="25"/>
        </w:numPr>
        <w:spacing w:after="0"/>
        <w:ind w:left="1080"/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</w:rPr>
        <w:t>It will have no fees and can be opened for as little as $25 through payroll direct deposit.</w:t>
      </w:r>
    </w:p>
    <w:p w:rsidR="008300D8" w:rsidRPr="008300D8" w:rsidRDefault="008300D8" w:rsidP="008300D8">
      <w:pPr>
        <w:pStyle w:val="ListParagraph"/>
        <w:numPr>
          <w:ilvl w:val="2"/>
          <w:numId w:val="25"/>
        </w:numPr>
        <w:spacing w:after="0"/>
        <w:ind w:left="1080"/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</w:rPr>
        <w:t>The account will never go down in value and will be backed by the full faith and credit of the United States</w:t>
      </w:r>
      <w:r w:rsidR="0037671B">
        <w:rPr>
          <w:rFonts w:ascii="Book Antiqua" w:hAnsi="Book Antiqua"/>
        </w:rPr>
        <w:t>;</w:t>
      </w:r>
    </w:p>
    <w:p w:rsidR="008300D8" w:rsidRPr="008300D8" w:rsidRDefault="008300D8" w:rsidP="008300D8">
      <w:pPr>
        <w:pStyle w:val="ListParagraph"/>
        <w:numPr>
          <w:ilvl w:val="2"/>
          <w:numId w:val="25"/>
        </w:numPr>
        <w:spacing w:after="0"/>
        <w:ind w:left="1080"/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</w:rPr>
        <w:t>Available for anyone with an annual income of less than $129,000 a year for indiv</w:t>
      </w:r>
      <w:r w:rsidR="0037671B">
        <w:rPr>
          <w:rFonts w:ascii="Book Antiqua" w:hAnsi="Book Antiqua"/>
        </w:rPr>
        <w:t>iduals and $191,000 for couples;</w:t>
      </w:r>
    </w:p>
    <w:p w:rsidR="008300D8" w:rsidRPr="008300D8" w:rsidRDefault="008300D8" w:rsidP="008300D8">
      <w:pPr>
        <w:pStyle w:val="ListParagraph"/>
        <w:numPr>
          <w:ilvl w:val="2"/>
          <w:numId w:val="25"/>
        </w:numPr>
        <w:spacing w:after="0"/>
        <w:ind w:left="1080"/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</w:rPr>
        <w:t>Will earn interest at the same rate at the government Secur</w:t>
      </w:r>
      <w:r w:rsidR="0037671B">
        <w:rPr>
          <w:rFonts w:ascii="Book Antiqua" w:hAnsi="Book Antiqua"/>
        </w:rPr>
        <w:t>ities Investment Fund;</w:t>
      </w:r>
    </w:p>
    <w:p w:rsidR="008300D8" w:rsidRPr="00E61ECF" w:rsidRDefault="008300D8" w:rsidP="008300D8">
      <w:pPr>
        <w:pStyle w:val="ListParagraph"/>
        <w:numPr>
          <w:ilvl w:val="2"/>
          <w:numId w:val="25"/>
        </w:numPr>
        <w:spacing w:after="0"/>
        <w:ind w:left="1080"/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</w:rPr>
        <w:t xml:space="preserve">Savers may voluntarily roll over </w:t>
      </w:r>
      <w:proofErr w:type="spellStart"/>
      <w:r>
        <w:rPr>
          <w:rFonts w:ascii="Book Antiqua" w:hAnsi="Book Antiqua"/>
        </w:rPr>
        <w:t>myRAs</w:t>
      </w:r>
      <w:proofErr w:type="spellEnd"/>
      <w:r>
        <w:rPr>
          <w:rFonts w:ascii="Book Antiqua" w:hAnsi="Book Antiqua"/>
        </w:rPr>
        <w:t xml:space="preserve"> to private sector retirement accounts at any time.</w:t>
      </w:r>
    </w:p>
    <w:p w:rsidR="00EB13D6" w:rsidRPr="00E61ECF" w:rsidRDefault="00810946" w:rsidP="00F52118">
      <w:pPr>
        <w:pStyle w:val="ListParagraph"/>
        <w:numPr>
          <w:ilvl w:val="0"/>
          <w:numId w:val="25"/>
        </w:numPr>
        <w:spacing w:after="0"/>
        <w:ind w:hanging="720"/>
        <w:jc w:val="both"/>
        <w:rPr>
          <w:rFonts w:ascii="Book Antiqua" w:hAnsi="Book Antiqua"/>
          <w:u w:val="single"/>
        </w:rPr>
      </w:pPr>
      <w:r w:rsidRPr="00E61ECF">
        <w:rPr>
          <w:rFonts w:ascii="Book Antiqua" w:hAnsi="Book Antiqua"/>
        </w:rPr>
        <w:t>Taxpayers can use up to ¼ of their balance in a 401(k) or IRA to purchase a longevity annuity that will begin payments when the plan participant reaches age 85.</w:t>
      </w:r>
    </w:p>
    <w:p w:rsidR="00810946" w:rsidRPr="00E61ECF" w:rsidRDefault="003438EE" w:rsidP="00F52118">
      <w:pPr>
        <w:pStyle w:val="ListParagraph"/>
        <w:numPr>
          <w:ilvl w:val="0"/>
          <w:numId w:val="25"/>
        </w:numPr>
        <w:spacing w:after="0"/>
        <w:ind w:hanging="720"/>
        <w:jc w:val="both"/>
        <w:rPr>
          <w:rFonts w:ascii="Book Antiqua" w:hAnsi="Book Antiqua"/>
          <w:u w:val="single"/>
        </w:rPr>
      </w:pPr>
      <w:r w:rsidRPr="00E61ECF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AE8C20" wp14:editId="4F42A8F3">
                <wp:simplePos x="0" y="0"/>
                <wp:positionH relativeFrom="page">
                  <wp:posOffset>781050</wp:posOffset>
                </wp:positionH>
                <wp:positionV relativeFrom="page">
                  <wp:posOffset>8305800</wp:posOffset>
                </wp:positionV>
                <wp:extent cx="6191250" cy="1078865"/>
                <wp:effectExtent l="38100" t="38100" r="38100" b="4508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0788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8EE" w:rsidRDefault="003438E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“The 114</w:t>
                            </w:r>
                            <w:r w:rsidRPr="003438E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Congress, which convened on January 6, 2015, is likely to start the tax reform process anew.</w:t>
                            </w:r>
                            <w:r w:rsidR="00E61EC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5pt;margin-top:654pt;width:487.5pt;height:84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" o:allowincell="f" filled="f" strokecolor="#622423" strokeweight="6pt">
                <v:stroke linestyle="thickThin"/>
                <v:textbox inset="10.8pt,7.2pt,10.8pt,7.2pt">
                  <w:txbxContent>
                    <w:p w:rsidR="003438EE" w:rsidRDefault="003438E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“The 114</w:t>
                      </w:r>
                      <w:r w:rsidRPr="003438E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Congress, which convened on January 6, 2015, is likely to start the tax reform process anew.</w:t>
                      </w:r>
                      <w:r w:rsidR="00E61EC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10946" w:rsidRPr="00E61ECF">
        <w:rPr>
          <w:rFonts w:ascii="Book Antiqua" w:hAnsi="Book Antiqua"/>
        </w:rPr>
        <w:t>Supreme Court ruled that funds from an inherited IRA are not “retirement funds” for the purpose of qualifying for exemption from debtor’s bankruptcy</w:t>
      </w:r>
      <w:r w:rsidR="0037671B">
        <w:rPr>
          <w:rFonts w:ascii="Book Antiqua" w:hAnsi="Book Antiqua"/>
        </w:rPr>
        <w:t>.</w:t>
      </w:r>
      <w:r w:rsidR="00810946" w:rsidRPr="00E61ECF">
        <w:rPr>
          <w:rFonts w:ascii="Book Antiqua" w:hAnsi="Book Antiqua"/>
        </w:rPr>
        <w:t xml:space="preserve"> </w:t>
      </w:r>
    </w:p>
    <w:sectPr w:rsidR="00810946" w:rsidRPr="00E61ECF" w:rsidSect="00CA02D3">
      <w:pgSz w:w="12240" w:h="15840"/>
      <w:pgMar w:top="1440" w:right="1152" w:bottom="720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MC900441394[2]"/>
      </v:shape>
    </w:pict>
  </w:numPicBullet>
  <w:numPicBullet w:numPicBulletId="1">
    <w:pict>
      <v:shape id="_x0000_i1027" type="#_x0000_t75" style="width:135pt;height:135pt" o:bullet="t">
        <v:imagedata r:id="rId2" o:title="MC900433917[1]"/>
      </v:shape>
    </w:pict>
  </w:numPicBullet>
  <w:abstractNum w:abstractNumId="0">
    <w:nsid w:val="0FD471F9"/>
    <w:multiLevelType w:val="hybridMultilevel"/>
    <w:tmpl w:val="389E82A0"/>
    <w:lvl w:ilvl="0" w:tplc="D0909F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F1CF3"/>
    <w:multiLevelType w:val="hybridMultilevel"/>
    <w:tmpl w:val="88BABADA"/>
    <w:lvl w:ilvl="0" w:tplc="04090001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325AB"/>
    <w:multiLevelType w:val="hybridMultilevel"/>
    <w:tmpl w:val="87100A90"/>
    <w:lvl w:ilvl="0" w:tplc="AED488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A3E3C"/>
    <w:multiLevelType w:val="hybridMultilevel"/>
    <w:tmpl w:val="A704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F3D2E"/>
    <w:multiLevelType w:val="hybridMultilevel"/>
    <w:tmpl w:val="9BB62806"/>
    <w:lvl w:ilvl="0" w:tplc="AED488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450A4"/>
    <w:multiLevelType w:val="hybridMultilevel"/>
    <w:tmpl w:val="BC6CF796"/>
    <w:lvl w:ilvl="0" w:tplc="D0909F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E689E"/>
    <w:multiLevelType w:val="hybridMultilevel"/>
    <w:tmpl w:val="28F8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62CEA"/>
    <w:multiLevelType w:val="hybridMultilevel"/>
    <w:tmpl w:val="776A86B6"/>
    <w:lvl w:ilvl="0" w:tplc="D0909F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94E3E"/>
    <w:multiLevelType w:val="hybridMultilevel"/>
    <w:tmpl w:val="E2CC2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5B1089"/>
    <w:multiLevelType w:val="hybridMultilevel"/>
    <w:tmpl w:val="1EDADA7E"/>
    <w:lvl w:ilvl="0" w:tplc="D0909F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F6AFD"/>
    <w:multiLevelType w:val="hybridMultilevel"/>
    <w:tmpl w:val="76922B30"/>
    <w:lvl w:ilvl="0" w:tplc="04090001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793995"/>
    <w:multiLevelType w:val="hybridMultilevel"/>
    <w:tmpl w:val="04F4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20B03"/>
    <w:multiLevelType w:val="hybridMultilevel"/>
    <w:tmpl w:val="45426030"/>
    <w:lvl w:ilvl="0" w:tplc="D0909F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15E2D"/>
    <w:multiLevelType w:val="hybridMultilevel"/>
    <w:tmpl w:val="724C484A"/>
    <w:lvl w:ilvl="0" w:tplc="AED4887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AE3B48"/>
    <w:multiLevelType w:val="hybridMultilevel"/>
    <w:tmpl w:val="1116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4887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62A18"/>
    <w:multiLevelType w:val="hybridMultilevel"/>
    <w:tmpl w:val="05CE2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5C6996"/>
    <w:multiLevelType w:val="hybridMultilevel"/>
    <w:tmpl w:val="CBFC0A6E"/>
    <w:lvl w:ilvl="0" w:tplc="AED488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E7296"/>
    <w:multiLevelType w:val="hybridMultilevel"/>
    <w:tmpl w:val="8BF488D0"/>
    <w:lvl w:ilvl="0" w:tplc="04090001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7A4BE9"/>
    <w:multiLevelType w:val="hybridMultilevel"/>
    <w:tmpl w:val="6E308040"/>
    <w:lvl w:ilvl="0" w:tplc="D0909F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74804"/>
    <w:multiLevelType w:val="hybridMultilevel"/>
    <w:tmpl w:val="0A000A26"/>
    <w:lvl w:ilvl="0" w:tplc="AED488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60CA3"/>
    <w:multiLevelType w:val="hybridMultilevel"/>
    <w:tmpl w:val="E2AE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E0061"/>
    <w:multiLevelType w:val="hybridMultilevel"/>
    <w:tmpl w:val="5218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C7E9E"/>
    <w:multiLevelType w:val="hybridMultilevel"/>
    <w:tmpl w:val="6BDA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61143"/>
    <w:multiLevelType w:val="hybridMultilevel"/>
    <w:tmpl w:val="E0EC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03771"/>
    <w:multiLevelType w:val="hybridMultilevel"/>
    <w:tmpl w:val="53242796"/>
    <w:lvl w:ilvl="0" w:tplc="D0909F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18"/>
  </w:num>
  <w:num w:numId="5">
    <w:abstractNumId w:val="20"/>
  </w:num>
  <w:num w:numId="6">
    <w:abstractNumId w:val="3"/>
  </w:num>
  <w:num w:numId="7">
    <w:abstractNumId w:val="24"/>
  </w:num>
  <w:num w:numId="8">
    <w:abstractNumId w:val="0"/>
  </w:num>
  <w:num w:numId="9">
    <w:abstractNumId w:val="9"/>
  </w:num>
  <w:num w:numId="10">
    <w:abstractNumId w:val="12"/>
  </w:num>
  <w:num w:numId="11">
    <w:abstractNumId w:val="7"/>
  </w:num>
  <w:num w:numId="12">
    <w:abstractNumId w:val="5"/>
  </w:num>
  <w:num w:numId="13">
    <w:abstractNumId w:val="14"/>
  </w:num>
  <w:num w:numId="14">
    <w:abstractNumId w:val="21"/>
  </w:num>
  <w:num w:numId="15">
    <w:abstractNumId w:val="6"/>
  </w:num>
  <w:num w:numId="16">
    <w:abstractNumId w:val="8"/>
  </w:num>
  <w:num w:numId="17">
    <w:abstractNumId w:val="15"/>
  </w:num>
  <w:num w:numId="18">
    <w:abstractNumId w:val="13"/>
  </w:num>
  <w:num w:numId="19">
    <w:abstractNumId w:val="17"/>
  </w:num>
  <w:num w:numId="20">
    <w:abstractNumId w:val="10"/>
  </w:num>
  <w:num w:numId="21">
    <w:abstractNumId w:val="1"/>
  </w:num>
  <w:num w:numId="22">
    <w:abstractNumId w:val="16"/>
  </w:num>
  <w:num w:numId="23">
    <w:abstractNumId w:val="2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D6"/>
    <w:rsid w:val="00084CED"/>
    <w:rsid w:val="001C2AB5"/>
    <w:rsid w:val="003438EE"/>
    <w:rsid w:val="0037671B"/>
    <w:rsid w:val="0039117D"/>
    <w:rsid w:val="003F79F5"/>
    <w:rsid w:val="004732F4"/>
    <w:rsid w:val="005122F9"/>
    <w:rsid w:val="00537A80"/>
    <w:rsid w:val="00540023"/>
    <w:rsid w:val="00621C4D"/>
    <w:rsid w:val="00810946"/>
    <w:rsid w:val="008300D8"/>
    <w:rsid w:val="0084212D"/>
    <w:rsid w:val="00BE237F"/>
    <w:rsid w:val="00C352DB"/>
    <w:rsid w:val="00CA02D3"/>
    <w:rsid w:val="00D8645F"/>
    <w:rsid w:val="00DC6730"/>
    <w:rsid w:val="00E61ECF"/>
    <w:rsid w:val="00EB13D6"/>
    <w:rsid w:val="00F5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D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D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AE10-164D-4CF7-AFF3-C4DEEAE6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Wilson</dc:creator>
  <cp:lastModifiedBy>Marlies Guest</cp:lastModifiedBy>
  <cp:revision>6</cp:revision>
  <cp:lastPrinted>2015-01-14T21:22:00Z</cp:lastPrinted>
  <dcterms:created xsi:type="dcterms:W3CDTF">2015-01-14T00:09:00Z</dcterms:created>
  <dcterms:modified xsi:type="dcterms:W3CDTF">2015-01-21T00:41:00Z</dcterms:modified>
</cp:coreProperties>
</file>